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8" w:rsidRDefault="000542D9" w:rsidP="00114D68">
      <w:r>
        <w:rPr>
          <w:b/>
        </w:rPr>
        <w:t>Appendix 1</w:t>
      </w:r>
      <w:r w:rsidR="00114D68">
        <w:rPr>
          <w:b/>
        </w:rPr>
        <w:t xml:space="preserve"> – Risk Register   </w:t>
      </w:r>
      <w:proofErr w:type="spellStart"/>
      <w:r w:rsidR="00114D68">
        <w:rPr>
          <w:b/>
        </w:rPr>
        <w:t>Oxpens</w:t>
      </w:r>
      <w:proofErr w:type="spellEnd"/>
      <w:r w:rsidR="00114D68">
        <w:rPr>
          <w:b/>
        </w:rPr>
        <w:t xml:space="preserve"> </w:t>
      </w:r>
      <w:r w:rsidR="002D7E25">
        <w:rPr>
          <w:b/>
        </w:rPr>
        <w:t>April 2016</w:t>
      </w:r>
    </w:p>
    <w:p w:rsidR="00114D68" w:rsidRDefault="00114D68" w:rsidP="00114D68">
      <w:bookmarkStart w:id="0" w:name="_GoBack"/>
      <w:bookmarkEnd w:id="0"/>
    </w:p>
    <w:tbl>
      <w:tblPr>
        <w:tblW w:w="5300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73"/>
        <w:gridCol w:w="854"/>
        <w:gridCol w:w="1566"/>
        <w:gridCol w:w="1735"/>
        <w:gridCol w:w="1872"/>
        <w:gridCol w:w="647"/>
        <w:gridCol w:w="991"/>
        <w:gridCol w:w="347"/>
        <w:gridCol w:w="377"/>
        <w:gridCol w:w="380"/>
        <w:gridCol w:w="377"/>
        <w:gridCol w:w="495"/>
        <w:gridCol w:w="374"/>
        <w:gridCol w:w="656"/>
        <w:gridCol w:w="958"/>
        <w:gridCol w:w="964"/>
      </w:tblGrid>
      <w:tr w:rsidR="00114D68" w:rsidTr="00C377F3">
        <w:trPr>
          <w:trHeight w:val="862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6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 Risk</w:t>
            </w:r>
          </w:p>
        </w:tc>
        <w:tc>
          <w:tcPr>
            <w:tcW w:w="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Risk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Risk Reviewed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114D68" w:rsidTr="00C377F3">
        <w:trPr>
          <w:trHeight w:val="1162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28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 Threat</w:t>
            </w:r>
          </w:p>
        </w:tc>
        <w:tc>
          <w:tcPr>
            <w:tcW w:w="52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14D68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CEB-001-R&amp;H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Financial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C377F3">
              <w:rPr>
                <w:rFonts w:ascii="Calibri" w:hAnsi="Calibri" w:cs="Calibri"/>
                <w:color w:val="000000"/>
                <w:sz w:val="18"/>
                <w:szCs w:val="18"/>
              </w:rPr>
              <w:t>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 w:rsidP="008B77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of investment is required early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Competing demands for resources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 w:rsidP="008B7730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Reduced returns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 16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 (</w:t>
            </w:r>
            <w:r w:rsidR="00114D68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D7E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years</w:t>
            </w:r>
          </w:p>
        </w:tc>
      </w:tr>
      <w:tr w:rsidR="001E3BA5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A8623D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CEB-002</w:t>
            </w:r>
            <w:r w:rsidR="00C377F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Changes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Downturn impacts on returns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114D6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Return on investment reduces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1E3BA5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F528AF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3-5yrs</w:t>
            </w:r>
          </w:p>
          <w:p w:rsidR="00C377F3" w:rsidRDefault="00C377F3" w:rsidP="00B97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7F3" w:rsidTr="00F528AF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A862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CEB-002</w:t>
            </w:r>
            <w:r w:rsidR="00F528A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  <w:p w:rsidR="00F528AF" w:rsidRDefault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Changes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Opportunity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Upturn impacts on returns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C377F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Return on investment increases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Jan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C377F3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(</w:t>
            </w:r>
            <w:r w:rsidR="00F528AF">
              <w:rPr>
                <w:rFonts w:ascii="Calibri" w:eastAsia="Arial Unicode MS" w:hAnsi="Calibri" w:cs="Calibri"/>
                <w:sz w:val="20"/>
                <w:szCs w:val="20"/>
              </w:rPr>
              <w:t>DE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3-5yrs</w:t>
            </w:r>
          </w:p>
        </w:tc>
      </w:tr>
    </w:tbl>
    <w:p w:rsidR="00114D68" w:rsidRDefault="00114D68" w:rsidP="00114D68"/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951"/>
        <w:gridCol w:w="869"/>
        <w:gridCol w:w="1473"/>
        <w:gridCol w:w="3297"/>
        <w:gridCol w:w="2283"/>
        <w:gridCol w:w="1473"/>
        <w:gridCol w:w="1044"/>
        <w:gridCol w:w="1467"/>
      </w:tblGrid>
      <w:tr w:rsidR="009A1FA2" w:rsidTr="009079E9">
        <w:trPr>
          <w:trHeight w:val="954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ID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Title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Action Owner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Accept, Contingency, Transfer, Reduce or Avoid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Details of  Action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Key Milestone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  <w:t>Milestone Delivery Date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%Action Complete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Date Reviewed</w:t>
            </w:r>
          </w:p>
        </w:tc>
      </w:tr>
      <w:tr w:rsidR="002D7E25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 w:rsidP="009079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 w:rsidP="00C377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E25" w:rsidRDefault="002D7E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D7E25" w:rsidRDefault="002D7E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9E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A862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downturn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Defined level of investment capped relative to baseline land value.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JLL RLV appraisal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E6075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32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862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downturn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Finance (NK</w:t>
            </w:r>
            <w:r w:rsidRPr="00A053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MRP to be made should value of land drop below investment value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Annual Monitoring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329" w:rsidRDefault="00A053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5329" w:rsidRDefault="00A053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4D68" w:rsidRDefault="00114D68" w:rsidP="00114D68"/>
    <w:p w:rsidR="008A22C6" w:rsidRPr="008A22C6" w:rsidRDefault="008A22C6" w:rsidP="008A22C6"/>
    <w:sectPr w:rsidR="008A22C6" w:rsidRPr="008A22C6" w:rsidSect="00114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8"/>
    <w:rsid w:val="000542D9"/>
    <w:rsid w:val="000B4310"/>
    <w:rsid w:val="00114D68"/>
    <w:rsid w:val="0013188C"/>
    <w:rsid w:val="001E3BA5"/>
    <w:rsid w:val="002302E1"/>
    <w:rsid w:val="002D7E25"/>
    <w:rsid w:val="004000D7"/>
    <w:rsid w:val="0045563F"/>
    <w:rsid w:val="00504E43"/>
    <w:rsid w:val="00641C82"/>
    <w:rsid w:val="007908F4"/>
    <w:rsid w:val="008A22C6"/>
    <w:rsid w:val="008B7730"/>
    <w:rsid w:val="008D7D6B"/>
    <w:rsid w:val="009079E9"/>
    <w:rsid w:val="009537D1"/>
    <w:rsid w:val="009A1FA2"/>
    <w:rsid w:val="00A05329"/>
    <w:rsid w:val="00A8623D"/>
    <w:rsid w:val="00C07F80"/>
    <w:rsid w:val="00C377F3"/>
    <w:rsid w:val="00DE6075"/>
    <w:rsid w:val="00F528A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85C4-BF2F-49F5-869E-C791E415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E4A6E363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fiona.piercy</cp:lastModifiedBy>
  <cp:revision>4</cp:revision>
  <dcterms:created xsi:type="dcterms:W3CDTF">2016-03-03T09:30:00Z</dcterms:created>
  <dcterms:modified xsi:type="dcterms:W3CDTF">2016-03-04T15:44:00Z</dcterms:modified>
</cp:coreProperties>
</file>